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8"/>
          <w:szCs w:val="38"/>
        </w:rPr>
      </w:pPr>
      <w:bookmarkStart w:id="0" w:name="_GoBack"/>
      <w:r>
        <w:rPr>
          <w:rFonts w:hint="eastAsia"/>
          <w:b/>
          <w:bCs/>
          <w:sz w:val="38"/>
          <w:szCs w:val="38"/>
        </w:rPr>
        <w:t>行政执法救济方式</w:t>
      </w:r>
    </w:p>
    <w:bookmarkEnd w:id="0"/>
    <w:p>
      <w:pPr>
        <w:widowControl/>
        <w:shd w:val="clear" w:color="auto" w:fill="FFFFFF"/>
        <w:spacing w:after="225" w:line="480" w:lineRule="auto"/>
        <w:ind w:left="45" w:right="45" w:firstLine="450"/>
        <w:jc w:val="left"/>
      </w:pPr>
      <w:r>
        <w:rPr>
          <w:rFonts w:hint="eastAsia"/>
        </w:rPr>
        <w:t xml:space="preserve">    </w:t>
      </w:r>
    </w:p>
    <w:p>
      <w:pPr>
        <w:widowControl/>
        <w:numPr>
          <w:ilvl w:val="0"/>
          <w:numId w:val="1"/>
        </w:numPr>
        <w:shd w:val="clear" w:color="auto" w:fill="FFFFFF"/>
        <w:spacing w:after="225" w:line="480" w:lineRule="auto"/>
        <w:ind w:left="45" w:right="45" w:firstLine="450"/>
        <w:jc w:val="left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公民、法人或者其他组织认为衢州市</w:t>
      </w:r>
      <w:r>
        <w:rPr>
          <w:rFonts w:hint="eastAsia" w:ascii="宋体" w:hAnsi="宋体" w:cs="Arial"/>
          <w:color w:val="000000"/>
          <w:kern w:val="0"/>
          <w:sz w:val="28"/>
          <w:szCs w:val="28"/>
          <w:lang w:eastAsia="zh-CN"/>
        </w:rPr>
        <w:t>教育局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具体行政行为侵犯其合法权益的，可以自知道该具体行政行为之日起六十日内向</w:t>
      </w:r>
      <w:r>
        <w:rPr>
          <w:rFonts w:hint="eastAsia" w:ascii="宋体" w:hAnsi="宋体" w:cs="Arial"/>
          <w:b/>
          <w:bCs/>
          <w:color w:val="000000"/>
          <w:kern w:val="0"/>
          <w:sz w:val="28"/>
          <w:szCs w:val="28"/>
        </w:rPr>
        <w:t>衢州市人民政府</w:t>
      </w:r>
      <w:r>
        <w:rPr>
          <w:rFonts w:hint="eastAsia" w:ascii="宋体" w:hAnsi="宋体" w:cs="Arial"/>
          <w:b/>
          <w:bCs/>
          <w:color w:val="000000"/>
          <w:kern w:val="0"/>
          <w:sz w:val="28"/>
          <w:szCs w:val="28"/>
          <w:lang w:eastAsia="zh-CN"/>
        </w:rPr>
        <w:t>或浙江省教育厅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提出行政复议申请。因不可抗力或者其他正当理由耽误法定申请期限的，申请期限自障碍消除之日起继续计算。</w:t>
      </w:r>
    </w:p>
    <w:p>
      <w:pPr>
        <w:widowControl/>
        <w:numPr>
          <w:ilvl w:val="0"/>
          <w:numId w:val="1"/>
        </w:numPr>
        <w:shd w:val="clear" w:color="auto" w:fill="FFFFFF"/>
        <w:spacing w:after="225" w:line="480" w:lineRule="auto"/>
        <w:ind w:left="45" w:right="45" w:firstLine="450"/>
        <w:jc w:val="left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公民、法人或者其他组织认为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衢州市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  <w:lang w:eastAsia="zh-CN"/>
        </w:rPr>
        <w:t>教育局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和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其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工作人员的行政行为侵犯其合法权益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的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，应当自知道或者应当知道作出行政行为之日起六个月内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向</w:t>
      </w:r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</w:rPr>
        <w:t>柯城区人民法院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提起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行政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诉讼。</w:t>
      </w: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BD6C"/>
    <w:multiLevelType w:val="singleLevel"/>
    <w:tmpl w:val="5D1EBD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D61B3"/>
    <w:rsid w:val="6CD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2020-09-14T07:18:00Z</dcterms:created>
  <dc:creator>柯</dc:creator>
  <cp:lastModifiedBy>柯</cp:lastModifiedBy>
  <dcterms:modified xsi:type="dcterms:W3CDTF">2020-09-14T07:20:58Z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