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F0" w:rsidRDefault="00693DF0" w:rsidP="00693DF0">
      <w:pPr>
        <w:widowControl/>
        <w:spacing w:line="500" w:lineRule="exact"/>
        <w:rPr>
          <w:rFonts w:ascii="方正小标宋简体" w:eastAsia="方正小标宋简体" w:hAnsi="仿宋"/>
          <w:szCs w:val="32"/>
        </w:rPr>
      </w:pPr>
    </w:p>
    <w:p w:rsidR="00693DF0" w:rsidRDefault="00693DF0" w:rsidP="00693DF0">
      <w:pPr>
        <w:spacing w:line="1320" w:lineRule="exact"/>
        <w:jc w:val="distribute"/>
        <w:rPr>
          <w:rFonts w:eastAsia="方正小标宋简体"/>
          <w:color w:val="FF0000"/>
          <w:w w:val="66"/>
          <w:sz w:val="110"/>
        </w:rPr>
      </w:pPr>
      <w:r>
        <w:rPr>
          <w:rFonts w:eastAsia="方正小标宋简体" w:hint="eastAsia"/>
          <w:color w:val="FF0000"/>
          <w:w w:val="66"/>
          <w:sz w:val="110"/>
        </w:rPr>
        <w:t>浙江省衢州市教育局</w:t>
      </w:r>
    </w:p>
    <w:p w:rsidR="00693DF0" w:rsidRDefault="00693DF0" w:rsidP="00693DF0">
      <w:pPr>
        <w:spacing w:line="600" w:lineRule="exact"/>
        <w:jc w:val="center"/>
        <w:rPr>
          <w:rFonts w:ascii="仿宋_GB2312"/>
        </w:rPr>
      </w:pPr>
      <w:r>
        <w:rPr>
          <w:rFonts w:eastAsia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108585</wp:posOffset>
                </wp:positionV>
                <wp:extent cx="5829300" cy="0"/>
                <wp:effectExtent l="19050" t="22860" r="19050" b="247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E8D76" id="直接连接符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5pt" to="45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" strokecolor="red" strokeweight="3pt"/>
            </w:pict>
          </mc:Fallback>
        </mc:AlternateContent>
      </w:r>
    </w:p>
    <w:p w:rsidR="003368C9" w:rsidRDefault="00D72BB1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关于公布</w:t>
      </w:r>
      <w:r>
        <w:rPr>
          <w:rFonts w:ascii="Arial" w:eastAsia="方正小标宋简体" w:hAnsi="Arial" w:cs="Arial" w:hint="eastAsia"/>
          <w:color w:val="000000"/>
          <w:sz w:val="44"/>
          <w:szCs w:val="44"/>
        </w:rPr>
        <w:t>衢州市教育局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2021年度 </w:t>
      </w:r>
    </w:p>
    <w:p w:rsidR="003368C9" w:rsidRDefault="00D72BB1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重大行政决策事项目录的通知</w:t>
      </w:r>
    </w:p>
    <w:p w:rsidR="003368C9" w:rsidRDefault="003368C9">
      <w:pPr>
        <w:pStyle w:val="a6"/>
      </w:pPr>
    </w:p>
    <w:p w:rsidR="00693DF0" w:rsidRDefault="00693DF0">
      <w:pPr>
        <w:pStyle w:val="a6"/>
      </w:pPr>
    </w:p>
    <w:p w:rsidR="003368C9" w:rsidRDefault="00D72BB1">
      <w:pPr>
        <w:spacing w:line="560" w:lineRule="exact"/>
        <w:rPr>
          <w:rFonts w:cs="仿宋"/>
          <w:szCs w:val="32"/>
        </w:rPr>
      </w:pPr>
      <w:r>
        <w:rPr>
          <w:rFonts w:cs="仿宋" w:hint="eastAsia"/>
          <w:szCs w:val="32"/>
        </w:rPr>
        <w:t>各县（市、区）教育局，市直各学校（单位），局机关各处室：</w:t>
      </w:r>
    </w:p>
    <w:p w:rsidR="003368C9" w:rsidRDefault="00D72BB1" w:rsidP="00266F16">
      <w:pPr>
        <w:spacing w:line="560" w:lineRule="exact"/>
        <w:ind w:firstLineChars="200" w:firstLine="632"/>
        <w:rPr>
          <w:rFonts w:cs="仿宋"/>
          <w:szCs w:val="32"/>
        </w:rPr>
      </w:pPr>
      <w:r>
        <w:rPr>
          <w:rFonts w:cs="仿宋" w:hint="eastAsia"/>
          <w:szCs w:val="32"/>
        </w:rPr>
        <w:t>为进一步规范重大行政决策，促进依法、科学、民主决策，提高决策质量和效率，根据《重大行政决策程序暂行条例》（国务院令第</w:t>
      </w:r>
      <w:r>
        <w:rPr>
          <w:rFonts w:cs="仿宋" w:hint="eastAsia"/>
          <w:szCs w:val="32"/>
        </w:rPr>
        <w:t>713</w:t>
      </w:r>
      <w:r>
        <w:rPr>
          <w:rFonts w:cs="仿宋" w:hint="eastAsia"/>
          <w:szCs w:val="32"/>
        </w:rPr>
        <w:t>号）、《浙江省重大行政决策程序规定》（省政府令第</w:t>
      </w:r>
      <w:r>
        <w:rPr>
          <w:rFonts w:cs="仿宋" w:hint="eastAsia"/>
          <w:szCs w:val="32"/>
        </w:rPr>
        <w:t>337</w:t>
      </w:r>
      <w:r>
        <w:rPr>
          <w:rFonts w:cs="仿宋" w:hint="eastAsia"/>
          <w:szCs w:val="32"/>
        </w:rPr>
        <w:t>号），现将《衢州市教育局</w:t>
      </w:r>
      <w:r>
        <w:rPr>
          <w:rFonts w:cs="仿宋" w:hint="eastAsia"/>
          <w:szCs w:val="32"/>
        </w:rPr>
        <w:t>2021</w:t>
      </w:r>
      <w:r>
        <w:rPr>
          <w:rFonts w:cs="仿宋" w:hint="eastAsia"/>
          <w:szCs w:val="32"/>
        </w:rPr>
        <w:t>年度重大行政决策事项目录》予以公布，请各承办处室（单位）按照相关规定认真组织实施。</w:t>
      </w:r>
    </w:p>
    <w:p w:rsidR="003368C9" w:rsidRDefault="003368C9">
      <w:pPr>
        <w:spacing w:line="560" w:lineRule="exact"/>
        <w:rPr>
          <w:rFonts w:cs="仿宋"/>
          <w:szCs w:val="32"/>
        </w:rPr>
      </w:pPr>
    </w:p>
    <w:p w:rsidR="003368C9" w:rsidRDefault="00D72BB1">
      <w:pPr>
        <w:spacing w:line="560" w:lineRule="exact"/>
        <w:ind w:firstLineChars="200" w:firstLine="632"/>
        <w:rPr>
          <w:rFonts w:cs="仿宋"/>
          <w:szCs w:val="32"/>
        </w:rPr>
      </w:pPr>
      <w:r>
        <w:rPr>
          <w:rFonts w:cs="仿宋" w:hint="eastAsia"/>
          <w:szCs w:val="32"/>
        </w:rPr>
        <w:t>附件：衢州市教育局</w:t>
      </w:r>
      <w:r>
        <w:rPr>
          <w:rFonts w:cs="仿宋" w:hint="eastAsia"/>
          <w:szCs w:val="32"/>
        </w:rPr>
        <w:t>2021</w:t>
      </w:r>
      <w:r>
        <w:rPr>
          <w:rFonts w:cs="仿宋" w:hint="eastAsia"/>
          <w:szCs w:val="32"/>
        </w:rPr>
        <w:t>年度重大行政决策事项目录</w:t>
      </w:r>
    </w:p>
    <w:p w:rsidR="003368C9" w:rsidRDefault="00D72BB1">
      <w:pPr>
        <w:spacing w:line="560" w:lineRule="exact"/>
        <w:ind w:firstLineChars="200" w:firstLine="632"/>
        <w:rPr>
          <w:rFonts w:cs="仿宋"/>
          <w:szCs w:val="32"/>
        </w:rPr>
      </w:pPr>
      <w:r>
        <w:rPr>
          <w:rFonts w:cs="仿宋"/>
          <w:szCs w:val="32"/>
        </w:rPr>
        <w:t xml:space="preserve"> </w:t>
      </w:r>
    </w:p>
    <w:p w:rsidR="003368C9" w:rsidRDefault="003368C9">
      <w:pPr>
        <w:spacing w:line="560" w:lineRule="exact"/>
        <w:rPr>
          <w:rFonts w:ascii="Arial" w:eastAsia="方正小标宋简体" w:hAnsi="Arial" w:cs="Arial"/>
          <w:color w:val="000000"/>
          <w:sz w:val="44"/>
          <w:szCs w:val="44"/>
        </w:rPr>
      </w:pPr>
    </w:p>
    <w:p w:rsidR="003368C9" w:rsidRDefault="00D72BB1" w:rsidP="00693DF0">
      <w:pPr>
        <w:spacing w:line="560" w:lineRule="exact"/>
        <w:ind w:firstLineChars="1800" w:firstLine="5686"/>
        <w:rPr>
          <w:rFonts w:cs="仿宋"/>
          <w:szCs w:val="32"/>
        </w:rPr>
      </w:pPr>
      <w:r>
        <w:rPr>
          <w:rFonts w:cs="仿宋" w:hint="eastAsia"/>
          <w:szCs w:val="32"/>
        </w:rPr>
        <w:t>衢州市教育局</w:t>
      </w:r>
    </w:p>
    <w:p w:rsidR="003368C9" w:rsidRDefault="00D72BB1">
      <w:pPr>
        <w:spacing w:line="560" w:lineRule="exact"/>
        <w:ind w:firstLineChars="1700" w:firstLine="5370"/>
        <w:rPr>
          <w:rFonts w:cs="仿宋"/>
          <w:szCs w:val="32"/>
        </w:rPr>
      </w:pPr>
      <w:r>
        <w:rPr>
          <w:rFonts w:cs="仿宋"/>
          <w:szCs w:val="32"/>
        </w:rPr>
        <w:t>20</w:t>
      </w:r>
      <w:r>
        <w:rPr>
          <w:rFonts w:cs="仿宋" w:hint="eastAsia"/>
          <w:szCs w:val="32"/>
        </w:rPr>
        <w:t>21</w:t>
      </w:r>
      <w:r>
        <w:rPr>
          <w:rFonts w:cs="仿宋"/>
          <w:szCs w:val="32"/>
        </w:rPr>
        <w:t>年</w:t>
      </w:r>
      <w:r>
        <w:rPr>
          <w:rFonts w:cs="仿宋" w:hint="eastAsia"/>
          <w:szCs w:val="32"/>
        </w:rPr>
        <w:t>4</w:t>
      </w:r>
      <w:r>
        <w:rPr>
          <w:rFonts w:cs="仿宋"/>
          <w:szCs w:val="32"/>
        </w:rPr>
        <w:t>月</w:t>
      </w:r>
      <w:r>
        <w:rPr>
          <w:rFonts w:cs="仿宋" w:hint="eastAsia"/>
          <w:szCs w:val="32"/>
        </w:rPr>
        <w:t>27</w:t>
      </w:r>
      <w:r>
        <w:rPr>
          <w:rFonts w:cs="仿宋"/>
          <w:szCs w:val="32"/>
        </w:rPr>
        <w:t>日</w:t>
      </w:r>
    </w:p>
    <w:p w:rsidR="003368C9" w:rsidRDefault="003368C9">
      <w:pPr>
        <w:spacing w:line="520" w:lineRule="exact"/>
        <w:jc w:val="center"/>
        <w:rPr>
          <w:rFonts w:ascii="Arial" w:eastAsia="方正小标宋简体" w:hAnsi="Arial" w:cs="Arial"/>
          <w:color w:val="000000"/>
          <w:sz w:val="44"/>
          <w:szCs w:val="44"/>
        </w:rPr>
      </w:pPr>
    </w:p>
    <w:p w:rsidR="003368C9" w:rsidRDefault="003368C9">
      <w:pPr>
        <w:spacing w:line="520" w:lineRule="exact"/>
        <w:rPr>
          <w:rFonts w:ascii="Arial" w:eastAsia="方正小标宋简体" w:hAnsi="Arial" w:cs="Arial"/>
          <w:color w:val="000000"/>
          <w:sz w:val="44"/>
          <w:szCs w:val="44"/>
        </w:rPr>
      </w:pPr>
    </w:p>
    <w:p w:rsidR="003368C9" w:rsidRDefault="003368C9">
      <w:pPr>
        <w:spacing w:line="520" w:lineRule="exact"/>
        <w:jc w:val="center"/>
        <w:rPr>
          <w:rFonts w:ascii="Arial" w:eastAsia="方正小标宋简体" w:hAnsi="Arial" w:cs="Arial"/>
          <w:color w:val="000000"/>
          <w:sz w:val="44"/>
          <w:szCs w:val="44"/>
        </w:rPr>
        <w:sectPr w:rsidR="003368C9">
          <w:footerReference w:type="default" r:id="rId7"/>
          <w:pgSz w:w="11906" w:h="16838"/>
          <w:pgMar w:top="2098" w:right="1474" w:bottom="1984" w:left="1587" w:header="851" w:footer="992" w:gutter="0"/>
          <w:cols w:space="720"/>
          <w:docGrid w:type="linesAndChars" w:linePitch="579" w:charSpace="-842"/>
        </w:sectPr>
      </w:pPr>
    </w:p>
    <w:p w:rsidR="003368C9" w:rsidRDefault="00D72BB1">
      <w:pPr>
        <w:spacing w:line="520" w:lineRule="exact"/>
        <w:jc w:val="lef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lastRenderedPageBreak/>
        <w:t>附件</w:t>
      </w:r>
    </w:p>
    <w:p w:rsidR="003368C9" w:rsidRDefault="00D72BB1">
      <w:pPr>
        <w:spacing w:line="520" w:lineRule="exact"/>
        <w:jc w:val="center"/>
      </w:pPr>
      <w:bookmarkStart w:id="0" w:name="_GoBack"/>
      <w:r>
        <w:rPr>
          <w:rFonts w:ascii="Arial" w:eastAsia="方正小标宋简体" w:hAnsi="Arial" w:cs="Arial" w:hint="eastAsia"/>
          <w:color w:val="000000"/>
          <w:sz w:val="44"/>
          <w:szCs w:val="44"/>
        </w:rPr>
        <w:t>衢州市教育局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2021年度重大行政决策事项目录</w:t>
      </w:r>
    </w:p>
    <w:tbl>
      <w:tblPr>
        <w:tblpPr w:leftFromText="180" w:rightFromText="180" w:vertAnchor="text" w:horzAnchor="page" w:tblpXSpec="center" w:tblpY="444"/>
        <w:tblOverlap w:val="never"/>
        <w:tblW w:w="12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560"/>
        <w:gridCol w:w="1560"/>
        <w:gridCol w:w="1575"/>
        <w:gridCol w:w="2265"/>
        <w:gridCol w:w="3120"/>
        <w:gridCol w:w="2161"/>
      </w:tblGrid>
      <w:tr w:rsidR="003368C9">
        <w:trPr>
          <w:trHeight w:val="760"/>
          <w:jc w:val="center"/>
        </w:trPr>
        <w:tc>
          <w:tcPr>
            <w:tcW w:w="752" w:type="dxa"/>
            <w:vAlign w:val="center"/>
          </w:tcPr>
          <w:bookmarkEnd w:id="0"/>
          <w:p w:rsidR="003368C9" w:rsidRDefault="00D72BB1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 xml:space="preserve">序号 </w:t>
            </w:r>
          </w:p>
        </w:tc>
        <w:tc>
          <w:tcPr>
            <w:tcW w:w="1560" w:type="dxa"/>
            <w:vAlign w:val="center"/>
          </w:tcPr>
          <w:p w:rsidR="003368C9" w:rsidRDefault="00D72BB1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事项名称</w:t>
            </w:r>
          </w:p>
        </w:tc>
        <w:tc>
          <w:tcPr>
            <w:tcW w:w="1560" w:type="dxa"/>
            <w:vAlign w:val="center"/>
          </w:tcPr>
          <w:p w:rsidR="003368C9" w:rsidRDefault="00D72BB1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决策主体</w:t>
            </w:r>
          </w:p>
        </w:tc>
        <w:tc>
          <w:tcPr>
            <w:tcW w:w="1575" w:type="dxa"/>
            <w:vAlign w:val="center"/>
          </w:tcPr>
          <w:p w:rsidR="003368C9" w:rsidRDefault="00D72BB1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决策承办单位</w:t>
            </w:r>
          </w:p>
        </w:tc>
        <w:tc>
          <w:tcPr>
            <w:tcW w:w="2265" w:type="dxa"/>
            <w:vAlign w:val="center"/>
          </w:tcPr>
          <w:p w:rsidR="003368C9" w:rsidRDefault="00D72BB1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法律政策依据</w:t>
            </w:r>
          </w:p>
        </w:tc>
        <w:tc>
          <w:tcPr>
            <w:tcW w:w="3120" w:type="dxa"/>
            <w:vAlign w:val="center"/>
          </w:tcPr>
          <w:p w:rsidR="003368C9" w:rsidRDefault="00D72BB1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履行程序要求</w:t>
            </w:r>
          </w:p>
        </w:tc>
        <w:tc>
          <w:tcPr>
            <w:tcW w:w="2161" w:type="dxa"/>
            <w:vAlign w:val="center"/>
          </w:tcPr>
          <w:p w:rsidR="003368C9" w:rsidRDefault="00D72BB1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计划完成时间</w:t>
            </w:r>
          </w:p>
        </w:tc>
      </w:tr>
      <w:tr w:rsidR="003368C9">
        <w:trPr>
          <w:trHeight w:val="2270"/>
          <w:jc w:val="center"/>
        </w:trPr>
        <w:tc>
          <w:tcPr>
            <w:tcW w:w="752" w:type="dxa"/>
            <w:vAlign w:val="center"/>
          </w:tcPr>
          <w:p w:rsidR="003368C9" w:rsidRDefault="00D72BB1">
            <w:pPr>
              <w:spacing w:line="34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560" w:type="dxa"/>
            <w:vAlign w:val="center"/>
          </w:tcPr>
          <w:p w:rsidR="003368C9" w:rsidRDefault="00D72BB1">
            <w:pPr>
              <w:spacing w:line="360" w:lineRule="exac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《衢州市教育事业发展“十四五”规划》</w:t>
            </w:r>
          </w:p>
          <w:p w:rsidR="003368C9" w:rsidRDefault="003368C9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368C9" w:rsidRDefault="00D72BB1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衢州市教育局</w:t>
            </w:r>
          </w:p>
        </w:tc>
        <w:tc>
          <w:tcPr>
            <w:tcW w:w="1575" w:type="dxa"/>
            <w:vAlign w:val="center"/>
          </w:tcPr>
          <w:p w:rsidR="003368C9" w:rsidRDefault="00D72BB1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计财处</w:t>
            </w:r>
          </w:p>
        </w:tc>
        <w:tc>
          <w:tcPr>
            <w:tcW w:w="2265" w:type="dxa"/>
            <w:vAlign w:val="center"/>
          </w:tcPr>
          <w:p w:rsidR="003368C9" w:rsidRDefault="00D72BB1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1.《省教育厅教育事业发展“十四五”规划》</w:t>
            </w:r>
          </w:p>
        </w:tc>
        <w:tc>
          <w:tcPr>
            <w:tcW w:w="3120" w:type="dxa"/>
            <w:vAlign w:val="center"/>
          </w:tcPr>
          <w:p w:rsidR="003368C9" w:rsidRDefault="00D72BB1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公众参与（征求意见）、专家论证、合法性审查、集体讨论决定。</w:t>
            </w:r>
          </w:p>
        </w:tc>
        <w:tc>
          <w:tcPr>
            <w:tcW w:w="2161" w:type="dxa"/>
            <w:vAlign w:val="center"/>
          </w:tcPr>
          <w:p w:rsidR="003368C9" w:rsidRDefault="00D72BB1">
            <w:pPr>
              <w:spacing w:line="360" w:lineRule="exact"/>
              <w:jc w:val="left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2021年6月底</w:t>
            </w:r>
          </w:p>
        </w:tc>
      </w:tr>
      <w:tr w:rsidR="003368C9">
        <w:trPr>
          <w:trHeight w:val="2670"/>
          <w:jc w:val="center"/>
        </w:trPr>
        <w:tc>
          <w:tcPr>
            <w:tcW w:w="752" w:type="dxa"/>
            <w:vAlign w:val="center"/>
          </w:tcPr>
          <w:p w:rsidR="003368C9" w:rsidRDefault="00D72BB1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560" w:type="dxa"/>
            <w:vAlign w:val="center"/>
          </w:tcPr>
          <w:p w:rsidR="003368C9" w:rsidRDefault="00D72BB1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衢州华茂外国语学校学费标准调整方案</w:t>
            </w:r>
          </w:p>
        </w:tc>
        <w:tc>
          <w:tcPr>
            <w:tcW w:w="1560" w:type="dxa"/>
            <w:vAlign w:val="center"/>
          </w:tcPr>
          <w:p w:rsidR="003368C9" w:rsidRDefault="00D72BB1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市教育局市发改委</w:t>
            </w:r>
          </w:p>
          <w:p w:rsidR="003368C9" w:rsidRDefault="003368C9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3368C9" w:rsidRDefault="00D72BB1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衢州华茂外国语学校</w:t>
            </w:r>
          </w:p>
        </w:tc>
        <w:tc>
          <w:tcPr>
            <w:tcW w:w="2265" w:type="dxa"/>
            <w:vAlign w:val="center"/>
          </w:tcPr>
          <w:p w:rsidR="003368C9" w:rsidRDefault="00D72BB1" w:rsidP="00266F16">
            <w:pPr>
              <w:spacing w:line="360" w:lineRule="exact"/>
              <w:jc w:val="left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1.《浙江省定价目录》</w:t>
            </w:r>
          </w:p>
          <w:p w:rsidR="003368C9" w:rsidRDefault="00D72BB1" w:rsidP="00266F16">
            <w:pPr>
              <w:spacing w:line="360" w:lineRule="exact"/>
              <w:jc w:val="left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2.《浙江省民办教育收费管理办法》（浙发改价格〔2020〕18号）</w:t>
            </w:r>
          </w:p>
        </w:tc>
        <w:tc>
          <w:tcPr>
            <w:tcW w:w="3120" w:type="dxa"/>
            <w:vAlign w:val="center"/>
          </w:tcPr>
          <w:p w:rsidR="003368C9" w:rsidRDefault="00D72BB1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依法履行成本监审、听取社会意见（公开征求意见、座谈会）、风险评估、合法性审查、集体审议、作出制定价格的决定</w:t>
            </w:r>
          </w:p>
        </w:tc>
        <w:tc>
          <w:tcPr>
            <w:tcW w:w="2161" w:type="dxa"/>
            <w:vAlign w:val="center"/>
          </w:tcPr>
          <w:p w:rsidR="003368C9" w:rsidRDefault="00D72BB1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2021年</w:t>
            </w:r>
            <w:r w:rsidR="00702750">
              <w:rPr>
                <w:rFonts w:ascii="仿宋_GB2312" w:hAnsi="仿宋_GB2312" w:cs="仿宋_GB2312"/>
                <w:color w:val="000000"/>
                <w:kern w:val="0"/>
                <w:szCs w:val="32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月底</w:t>
            </w:r>
          </w:p>
        </w:tc>
      </w:tr>
    </w:tbl>
    <w:p w:rsidR="003368C9" w:rsidRDefault="003368C9"/>
    <w:sectPr w:rsidR="003368C9">
      <w:pgSz w:w="16838" w:h="11906" w:orient="landscape"/>
      <w:pgMar w:top="1587" w:right="2098" w:bottom="1474" w:left="1984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A32" w:rsidRDefault="00CA4A32">
      <w:r>
        <w:separator/>
      </w:r>
    </w:p>
  </w:endnote>
  <w:endnote w:type="continuationSeparator" w:id="0">
    <w:p w:rsidR="00CA4A32" w:rsidRDefault="00C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C9" w:rsidRDefault="00D72B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68C9" w:rsidRDefault="00D72BB1">
                          <w:pPr>
                            <w:pStyle w:val="a5"/>
                          </w:pP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"/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"/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3368C9" w:rsidRDefault="00D72BB1">
                    <w:pPr>
                      <w:pStyle w:val="a5"/>
                    </w:pP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"/>
                        <w:rFonts w:ascii="仿宋_GB2312" w:hAnsi="仿宋_GB2312" w:cs="仿宋_GB2312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"/>
                        <w:rFonts w:ascii="仿宋_GB2312" w:hAnsi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A32" w:rsidRDefault="00CA4A32">
      <w:r>
        <w:separator/>
      </w:r>
    </w:p>
  </w:footnote>
  <w:footnote w:type="continuationSeparator" w:id="0">
    <w:p w:rsidR="00CA4A32" w:rsidRDefault="00CA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6F0CF1"/>
    <w:rsid w:val="00012327"/>
    <w:rsid w:val="000B176A"/>
    <w:rsid w:val="00152ABC"/>
    <w:rsid w:val="00266F16"/>
    <w:rsid w:val="003368C9"/>
    <w:rsid w:val="00693DF0"/>
    <w:rsid w:val="00702750"/>
    <w:rsid w:val="00CA4A32"/>
    <w:rsid w:val="00D72BB1"/>
    <w:rsid w:val="0E6170BF"/>
    <w:rsid w:val="1A811BDB"/>
    <w:rsid w:val="38FE4797"/>
    <w:rsid w:val="3E6F0CF1"/>
    <w:rsid w:val="648162A4"/>
    <w:rsid w:val="66564CAE"/>
    <w:rsid w:val="66BA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8B13F"/>
  <w15:docId w15:val="{1C820983-DDC1-4D48-BE5B-63E1C28B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  <w:rPr>
      <w:rFonts w:eastAsia="宋体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paragraph" w:styleId="a6">
    <w:name w:val="footnote text"/>
    <w:basedOn w:val="a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customStyle="1" w:styleId="1">
    <w:name w:val="页码1"/>
    <w:basedOn w:val="a1"/>
    <w:qFormat/>
    <w:rPr>
      <w:rFonts w:cs="Times New Roman"/>
    </w:rPr>
  </w:style>
  <w:style w:type="paragraph" w:styleId="a7">
    <w:name w:val="header"/>
    <w:basedOn w:val="a"/>
    <w:link w:val="a8"/>
    <w:rsid w:val="00693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693DF0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best02271</dc:creator>
  <cp:lastModifiedBy>Administrator</cp:lastModifiedBy>
  <cp:revision>2</cp:revision>
  <cp:lastPrinted>2021-04-28T01:12:00Z</cp:lastPrinted>
  <dcterms:created xsi:type="dcterms:W3CDTF">2021-04-28T01:20:00Z</dcterms:created>
  <dcterms:modified xsi:type="dcterms:W3CDTF">2021-04-28T01:20:00Z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